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3BE2" w14:textId="77777777" w:rsidR="00F33A90" w:rsidRPr="00F33A90" w:rsidRDefault="00F33A90" w:rsidP="00F33A90">
      <w:pPr>
        <w:bidi/>
        <w:rPr>
          <w:b/>
          <w:bCs/>
          <w:sz w:val="32"/>
          <w:szCs w:val="32"/>
          <w:rtl/>
          <w:lang w:bidi="ar-MA"/>
        </w:rPr>
      </w:pPr>
      <w:r w:rsidRPr="00F33A90">
        <w:rPr>
          <w:rFonts w:cs="Arial" w:hint="cs"/>
          <w:b/>
          <w:bCs/>
          <w:sz w:val="32"/>
          <w:szCs w:val="32"/>
          <w:rtl/>
          <w:lang w:bidi="ar-MA"/>
        </w:rPr>
        <w:t>ملحق</w:t>
      </w:r>
      <w:r w:rsidRPr="00F33A90">
        <w:rPr>
          <w:rFonts w:cs="Arial"/>
          <w:b/>
          <w:bCs/>
          <w:sz w:val="32"/>
          <w:szCs w:val="32"/>
          <w:rtl/>
          <w:lang w:bidi="ar-MA"/>
        </w:rPr>
        <w:t xml:space="preserve"> 4: </w:t>
      </w:r>
      <w:r w:rsidRPr="00F33A90">
        <w:rPr>
          <w:rFonts w:cs="Arial" w:hint="cs"/>
          <w:b/>
          <w:bCs/>
          <w:sz w:val="32"/>
          <w:szCs w:val="32"/>
          <w:rtl/>
          <w:lang w:bidi="ar-MA"/>
        </w:rPr>
        <w:t>الموارد</w:t>
      </w:r>
      <w:r w:rsidRPr="00F33A90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F33A90">
        <w:rPr>
          <w:rFonts w:cs="Arial" w:hint="cs"/>
          <w:b/>
          <w:bCs/>
          <w:sz w:val="32"/>
          <w:szCs w:val="32"/>
          <w:rtl/>
          <w:lang w:bidi="ar-MA"/>
        </w:rPr>
        <w:t>المالية</w:t>
      </w:r>
    </w:p>
    <w:tbl>
      <w:tblPr>
        <w:tblStyle w:val="TableGrid"/>
        <w:bidiVisual/>
        <w:tblW w:w="10389" w:type="dxa"/>
        <w:tblLook w:val="04A0" w:firstRow="1" w:lastRow="0" w:firstColumn="1" w:lastColumn="0" w:noHBand="0" w:noVBand="1"/>
      </w:tblPr>
      <w:tblGrid>
        <w:gridCol w:w="4511"/>
        <w:gridCol w:w="1023"/>
        <w:gridCol w:w="1159"/>
        <w:gridCol w:w="1848"/>
        <w:gridCol w:w="1848"/>
      </w:tblGrid>
      <w:tr w:rsidR="00F33A90" w:rsidRPr="00F33A90" w14:paraId="6F81A4E4" w14:textId="77777777" w:rsidTr="00F33A90">
        <w:trPr>
          <w:trHeight w:val="90"/>
        </w:trPr>
        <w:tc>
          <w:tcPr>
            <w:tcW w:w="4511" w:type="dxa"/>
            <w:shd w:val="clear" w:color="auto" w:fill="BFBFBF" w:themeFill="background1" w:themeFillShade="BF"/>
          </w:tcPr>
          <w:p w14:paraId="2D2B0BE5" w14:textId="77777777" w:rsidR="00F33A90" w:rsidRPr="00F33A90" w:rsidRDefault="00F33A90" w:rsidP="00F33A90">
            <w:pPr>
              <w:bidi/>
              <w:spacing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العناصر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67740BE8" w14:textId="77777777" w:rsidR="00F33A90" w:rsidRPr="00F33A90" w:rsidRDefault="00F33A90" w:rsidP="00F33A90">
            <w:pPr>
              <w:bidi/>
              <w:spacing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الوحدة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69F9BA91" w14:textId="77777777" w:rsidR="00F33A90" w:rsidRPr="00F33A90" w:rsidRDefault="00F33A90" w:rsidP="00F33A90">
            <w:pPr>
              <w:bidi/>
              <w:spacing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الكمية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2C772D1C" w14:textId="77777777" w:rsidR="00F33A90" w:rsidRPr="00F33A90" w:rsidRDefault="00F33A90" w:rsidP="00F33A90">
            <w:pPr>
              <w:bidi/>
              <w:spacing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الميزانية الكلية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730A5C3E" w14:textId="77777777" w:rsidR="00F33A90" w:rsidRPr="00F33A90" w:rsidRDefault="00F33A90" w:rsidP="00F33A90">
            <w:pPr>
              <w:bidi/>
              <w:spacing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الفترة الزمنية</w:t>
            </w:r>
          </w:p>
        </w:tc>
      </w:tr>
      <w:tr w:rsidR="00F33A90" w:rsidRPr="00F33A90" w14:paraId="7C5375EC" w14:textId="77777777" w:rsidTr="00F33A90">
        <w:tc>
          <w:tcPr>
            <w:tcW w:w="10389" w:type="dxa"/>
            <w:gridSpan w:val="5"/>
            <w:shd w:val="clear" w:color="auto" w:fill="FFFFFF" w:themeFill="background1"/>
          </w:tcPr>
          <w:p w14:paraId="01E9AB0B" w14:textId="11163818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التكاليف الثابتة</w:t>
            </w:r>
          </w:p>
        </w:tc>
      </w:tr>
      <w:tr w:rsidR="00F33A90" w:rsidRPr="00F33A90" w14:paraId="457AB476" w14:textId="77777777" w:rsidTr="00F33A90">
        <w:tc>
          <w:tcPr>
            <w:tcW w:w="4511" w:type="dxa"/>
            <w:shd w:val="clear" w:color="auto" w:fill="DAE9F7" w:themeFill="text2" w:themeFillTint="1A"/>
          </w:tcPr>
          <w:p w14:paraId="28DFD00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1.1 البرمجة التفصيلية</w:t>
            </w:r>
          </w:p>
        </w:tc>
        <w:tc>
          <w:tcPr>
            <w:tcW w:w="1023" w:type="dxa"/>
            <w:shd w:val="clear" w:color="auto" w:fill="DAE9F7" w:themeFill="text2" w:themeFillTint="1A"/>
          </w:tcPr>
          <w:p w14:paraId="2D3C7FA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  <w:shd w:val="clear" w:color="auto" w:fill="DAE9F7" w:themeFill="text2" w:themeFillTint="1A"/>
          </w:tcPr>
          <w:p w14:paraId="04FACF3E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24ED244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3894F4A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23E0DBAB" w14:textId="77777777" w:rsidTr="00F33A90">
        <w:tc>
          <w:tcPr>
            <w:tcW w:w="4511" w:type="dxa"/>
          </w:tcPr>
          <w:p w14:paraId="0F69EE22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البرمجة التفصيلية للحصص (تصميم، </w:t>
            </w:r>
            <w:proofErr w:type="gram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تهيء</w:t>
            </w:r>
            <w:proofErr w:type="gram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البرنامج الورقي والسمعي البصري)</w:t>
            </w:r>
          </w:p>
        </w:tc>
        <w:tc>
          <w:tcPr>
            <w:tcW w:w="1023" w:type="dxa"/>
          </w:tcPr>
          <w:p w14:paraId="6DE14AF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7705E3E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80536F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B1B5D8E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AEB9E76" w14:textId="77777777" w:rsidTr="00F33A90">
        <w:tc>
          <w:tcPr>
            <w:tcW w:w="4511" w:type="dxa"/>
          </w:tcPr>
          <w:p w14:paraId="0457E2C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تصميم </w:t>
            </w:r>
            <w:proofErr w:type="spell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وتريء</w:t>
            </w:r>
            <w:proofErr w:type="spell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عدة التكوين والتنشيط</w:t>
            </w:r>
          </w:p>
        </w:tc>
        <w:tc>
          <w:tcPr>
            <w:tcW w:w="1023" w:type="dxa"/>
          </w:tcPr>
          <w:p w14:paraId="3AA298F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0AD43FCA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B9FD0F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D218B59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65F38119" w14:textId="77777777" w:rsidTr="00F33A90">
        <w:tc>
          <w:tcPr>
            <w:tcW w:w="4511" w:type="dxa"/>
          </w:tcPr>
          <w:p w14:paraId="1C2AF98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تصميم </w:t>
            </w:r>
            <w:proofErr w:type="gram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وتهيء</w:t>
            </w:r>
            <w:proofErr w:type="gram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الفيديوهات</w:t>
            </w:r>
          </w:p>
        </w:tc>
        <w:tc>
          <w:tcPr>
            <w:tcW w:w="1023" w:type="dxa"/>
          </w:tcPr>
          <w:p w14:paraId="37B254CE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4F6C2A3E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39D6A56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4905289A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54079F5" w14:textId="77777777" w:rsidTr="00F33A90">
        <w:tc>
          <w:tcPr>
            <w:tcW w:w="4511" w:type="dxa"/>
          </w:tcPr>
          <w:p w14:paraId="49AC7E2A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تصميم كتيب النشاط للتلميذ</w:t>
            </w:r>
          </w:p>
        </w:tc>
        <w:tc>
          <w:tcPr>
            <w:tcW w:w="1023" w:type="dxa"/>
          </w:tcPr>
          <w:p w14:paraId="7970E22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7AA1DF2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2EFA5F9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5631F2E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7B82A614" w14:textId="77777777" w:rsidTr="00F33A90">
        <w:tc>
          <w:tcPr>
            <w:tcW w:w="4511" w:type="dxa"/>
            <w:shd w:val="clear" w:color="auto" w:fill="DAE9F7" w:themeFill="text2" w:themeFillTint="1A"/>
          </w:tcPr>
          <w:p w14:paraId="25939761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1.2 تكوين المنشطين</w:t>
            </w:r>
          </w:p>
        </w:tc>
        <w:tc>
          <w:tcPr>
            <w:tcW w:w="1023" w:type="dxa"/>
            <w:shd w:val="clear" w:color="auto" w:fill="DAE9F7" w:themeFill="text2" w:themeFillTint="1A"/>
          </w:tcPr>
          <w:p w14:paraId="2A2322E1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  <w:shd w:val="clear" w:color="auto" w:fill="DAE9F7" w:themeFill="text2" w:themeFillTint="1A"/>
          </w:tcPr>
          <w:p w14:paraId="20FDE5E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4768E84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1EA3586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2AB4A6DF" w14:textId="77777777" w:rsidTr="00F33A90">
        <w:tc>
          <w:tcPr>
            <w:tcW w:w="4511" w:type="dxa"/>
          </w:tcPr>
          <w:p w14:paraId="5E2A3E7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التكوين الأساسي لأشخاص – حضوري</w:t>
            </w:r>
          </w:p>
          <w:p w14:paraId="15ABE035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عدد </w:t>
            </w:r>
            <w:proofErr w:type="spellStart"/>
            <w:proofErr w:type="gram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المستفدين</w:t>
            </w:r>
            <w:proofErr w:type="spell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:</w:t>
            </w:r>
            <w:proofErr w:type="gram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(إلى حدود 170 مستفيد)</w:t>
            </w:r>
          </w:p>
        </w:tc>
        <w:tc>
          <w:tcPr>
            <w:tcW w:w="1023" w:type="dxa"/>
          </w:tcPr>
          <w:p w14:paraId="7DC51DD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0E164049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6ACE426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1B93F0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9D26B98" w14:textId="77777777" w:rsidTr="00F33A90">
        <w:tc>
          <w:tcPr>
            <w:tcW w:w="4511" w:type="dxa"/>
          </w:tcPr>
          <w:p w14:paraId="6F7287FC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التكوين المستمر للأشخاص موارد </w:t>
            </w:r>
            <w:proofErr w:type="spell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والمبسرين</w:t>
            </w:r>
            <w:proofErr w:type="spell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(حضوري)</w:t>
            </w:r>
          </w:p>
        </w:tc>
        <w:tc>
          <w:tcPr>
            <w:tcW w:w="1023" w:type="dxa"/>
          </w:tcPr>
          <w:p w14:paraId="17D7B99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49F8D1F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699BDC5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1B60561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62F98238" w14:textId="77777777" w:rsidTr="00F33A90">
        <w:tc>
          <w:tcPr>
            <w:tcW w:w="4511" w:type="dxa"/>
          </w:tcPr>
          <w:p w14:paraId="78768081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التكوين المستمر للأشخاص موارد والميسرين (عن بعد)</w:t>
            </w:r>
          </w:p>
        </w:tc>
        <w:tc>
          <w:tcPr>
            <w:tcW w:w="1023" w:type="dxa"/>
          </w:tcPr>
          <w:p w14:paraId="752CD05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5341A6F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18B0553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FC0D00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1617D039" w14:textId="77777777" w:rsidTr="00F33A90">
        <w:tc>
          <w:tcPr>
            <w:tcW w:w="4511" w:type="dxa"/>
            <w:shd w:val="clear" w:color="auto" w:fill="DAE9F7" w:themeFill="text2" w:themeFillTint="1A"/>
          </w:tcPr>
          <w:p w14:paraId="19058AD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1.3 التتبع العملياتي والاستراتيجي</w:t>
            </w:r>
          </w:p>
        </w:tc>
        <w:tc>
          <w:tcPr>
            <w:tcW w:w="1023" w:type="dxa"/>
            <w:shd w:val="clear" w:color="auto" w:fill="DAE9F7" w:themeFill="text2" w:themeFillTint="1A"/>
          </w:tcPr>
          <w:p w14:paraId="04AC348C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  <w:shd w:val="clear" w:color="auto" w:fill="DAE9F7" w:themeFill="text2" w:themeFillTint="1A"/>
          </w:tcPr>
          <w:p w14:paraId="5D689B8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11244F0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38F7D0F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4BE0F704" w14:textId="77777777" w:rsidTr="00F33A90">
        <w:tc>
          <w:tcPr>
            <w:tcW w:w="4511" w:type="dxa"/>
          </w:tcPr>
          <w:p w14:paraId="2A9BDB4C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تعبئة مكلف بالمشروع</w:t>
            </w:r>
          </w:p>
        </w:tc>
        <w:tc>
          <w:tcPr>
            <w:tcW w:w="1023" w:type="dxa"/>
          </w:tcPr>
          <w:p w14:paraId="3838BC1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739585A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4A34CE0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66CFC5B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89E3096" w14:textId="77777777" w:rsidTr="00DD4625">
        <w:tc>
          <w:tcPr>
            <w:tcW w:w="10389" w:type="dxa"/>
            <w:gridSpan w:val="5"/>
          </w:tcPr>
          <w:p w14:paraId="07581159" w14:textId="39434CDA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2-</w:t>
            </w: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. التكاليف المتغيرة</w:t>
            </w:r>
          </w:p>
        </w:tc>
      </w:tr>
      <w:tr w:rsidR="00F33A90" w:rsidRPr="00F33A90" w14:paraId="659F45A3" w14:textId="77777777" w:rsidTr="00F33A90">
        <w:tc>
          <w:tcPr>
            <w:tcW w:w="4511" w:type="dxa"/>
            <w:shd w:val="clear" w:color="auto" w:fill="DAE9F7" w:themeFill="text2" w:themeFillTint="1A"/>
          </w:tcPr>
          <w:p w14:paraId="47BADF9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2.1</w:t>
            </w: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الدعامات والعدة البيداغوجية</w:t>
            </w:r>
          </w:p>
        </w:tc>
        <w:tc>
          <w:tcPr>
            <w:tcW w:w="1023" w:type="dxa"/>
            <w:shd w:val="clear" w:color="auto" w:fill="DAE9F7" w:themeFill="text2" w:themeFillTint="1A"/>
          </w:tcPr>
          <w:p w14:paraId="67211379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9" w:type="dxa"/>
            <w:shd w:val="clear" w:color="auto" w:fill="DAE9F7" w:themeFill="text2" w:themeFillTint="1A"/>
          </w:tcPr>
          <w:p w14:paraId="7AF504C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24C68312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6E9F056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</w:tr>
      <w:tr w:rsidR="00F33A90" w:rsidRPr="00F33A90" w14:paraId="0AB757F0" w14:textId="77777777" w:rsidTr="00F33A90">
        <w:tc>
          <w:tcPr>
            <w:tcW w:w="4511" w:type="dxa"/>
          </w:tcPr>
          <w:p w14:paraId="2A3F7CEC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الأدوات وعدة للتنشيط الإضافية</w:t>
            </w:r>
          </w:p>
        </w:tc>
        <w:tc>
          <w:tcPr>
            <w:tcW w:w="1023" w:type="dxa"/>
          </w:tcPr>
          <w:p w14:paraId="60A82321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2D58881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86907A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056BDA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2039FF79" w14:textId="77777777" w:rsidTr="00F33A90">
        <w:tc>
          <w:tcPr>
            <w:tcW w:w="4511" w:type="dxa"/>
            <w:shd w:val="clear" w:color="auto" w:fill="DAE9F7" w:themeFill="text2" w:themeFillTint="1A"/>
          </w:tcPr>
          <w:p w14:paraId="36B54D9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2.2</w:t>
            </w: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تنظيم التظاهرات والمسابقات</w:t>
            </w:r>
          </w:p>
        </w:tc>
        <w:tc>
          <w:tcPr>
            <w:tcW w:w="1023" w:type="dxa"/>
            <w:shd w:val="clear" w:color="auto" w:fill="DAE9F7" w:themeFill="text2" w:themeFillTint="1A"/>
          </w:tcPr>
          <w:p w14:paraId="646F0EB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9" w:type="dxa"/>
            <w:shd w:val="clear" w:color="auto" w:fill="DAE9F7" w:themeFill="text2" w:themeFillTint="1A"/>
          </w:tcPr>
          <w:p w14:paraId="139499C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46DB9D6A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7232C199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</w:p>
        </w:tc>
      </w:tr>
      <w:tr w:rsidR="00F33A90" w:rsidRPr="00F33A90" w14:paraId="1C501900" w14:textId="77777777" w:rsidTr="00F33A90">
        <w:tc>
          <w:tcPr>
            <w:tcW w:w="4511" w:type="dxa"/>
          </w:tcPr>
          <w:p w14:paraId="6C0A863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تنظيم التظاهرات والمسابقات الجهوية (شاملة جميع التكاليف: الوسائل المادية، تنقل وإقامة أعضاء الجمعية)</w:t>
            </w:r>
          </w:p>
        </w:tc>
        <w:tc>
          <w:tcPr>
            <w:tcW w:w="1023" w:type="dxa"/>
          </w:tcPr>
          <w:p w14:paraId="6ACBF43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2D642B0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76D4B2E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58DFC9D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4913F9D4" w14:textId="77777777" w:rsidTr="00F33A90">
        <w:tc>
          <w:tcPr>
            <w:tcW w:w="4511" w:type="dxa"/>
          </w:tcPr>
          <w:p w14:paraId="47DBD63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تنظيم التظاهرة الوطنية (شاملة جميع </w:t>
            </w:r>
            <w:proofErr w:type="gram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التكاليف :</w:t>
            </w:r>
            <w:proofErr w:type="gramEnd"/>
          </w:p>
        </w:tc>
        <w:tc>
          <w:tcPr>
            <w:tcW w:w="1023" w:type="dxa"/>
          </w:tcPr>
          <w:p w14:paraId="57B4CA5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4DC2B8A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4232CB1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1A604D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A8CA7FF" w14:textId="77777777" w:rsidTr="00F33A90">
        <w:tc>
          <w:tcPr>
            <w:tcW w:w="4511" w:type="dxa"/>
          </w:tcPr>
          <w:p w14:paraId="1E64186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الوسائل المادية، إقامة التلاميذ </w:t>
            </w:r>
            <w:proofErr w:type="gram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و المرافقين</w:t>
            </w:r>
            <w:proofErr w:type="gram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وأعضاء الجمعية، التغذية، مكان التظاهرات، الجوائز)</w:t>
            </w:r>
          </w:p>
        </w:tc>
        <w:tc>
          <w:tcPr>
            <w:tcW w:w="1023" w:type="dxa"/>
          </w:tcPr>
          <w:p w14:paraId="0109E259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733D0E2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854D34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938FE9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33BC9670" w14:textId="77777777" w:rsidTr="00F33A90">
        <w:tc>
          <w:tcPr>
            <w:tcW w:w="4511" w:type="dxa"/>
          </w:tcPr>
          <w:p w14:paraId="6115CF1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lastRenderedPageBreak/>
              <w:t xml:space="preserve">المشاركة في تظاهرة دولية </w:t>
            </w:r>
          </w:p>
        </w:tc>
        <w:tc>
          <w:tcPr>
            <w:tcW w:w="1023" w:type="dxa"/>
          </w:tcPr>
          <w:p w14:paraId="1CB7271C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3964310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53B94A1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65CDDF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4A68131C" w14:textId="77777777" w:rsidTr="00F33A90">
        <w:tc>
          <w:tcPr>
            <w:tcW w:w="4511" w:type="dxa"/>
            <w:shd w:val="clear" w:color="auto" w:fill="DAE9F7" w:themeFill="text2" w:themeFillTint="1A"/>
          </w:tcPr>
          <w:p w14:paraId="64E41FA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2.3 التتبع الميداني</w:t>
            </w:r>
          </w:p>
        </w:tc>
        <w:tc>
          <w:tcPr>
            <w:tcW w:w="1023" w:type="dxa"/>
            <w:shd w:val="clear" w:color="auto" w:fill="DAE9F7" w:themeFill="text2" w:themeFillTint="1A"/>
          </w:tcPr>
          <w:p w14:paraId="1E9E2E45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  <w:shd w:val="clear" w:color="auto" w:fill="DAE9F7" w:themeFill="text2" w:themeFillTint="1A"/>
          </w:tcPr>
          <w:p w14:paraId="3561CB2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03BC93C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DAE9F7" w:themeFill="text2" w:themeFillTint="1A"/>
          </w:tcPr>
          <w:p w14:paraId="747F157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F1CD1DE" w14:textId="77777777" w:rsidTr="00F33A90">
        <w:tc>
          <w:tcPr>
            <w:tcW w:w="4511" w:type="dxa"/>
          </w:tcPr>
          <w:p w14:paraId="15B1E3BA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المرافقون </w:t>
            </w:r>
            <w:proofErr w:type="spell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الجهويون</w:t>
            </w:r>
            <w:proofErr w:type="spell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للمواكبة المستمرة عن بعد</w:t>
            </w:r>
          </w:p>
        </w:tc>
        <w:tc>
          <w:tcPr>
            <w:tcW w:w="1023" w:type="dxa"/>
          </w:tcPr>
          <w:p w14:paraId="647A2624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3D162F89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172A694C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511649D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61922F0F" w14:textId="77777777" w:rsidTr="00F33A90">
        <w:tc>
          <w:tcPr>
            <w:tcW w:w="4511" w:type="dxa"/>
          </w:tcPr>
          <w:p w14:paraId="6FAC140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الزيارات الميدانية والاستبيانات</w:t>
            </w:r>
          </w:p>
        </w:tc>
        <w:tc>
          <w:tcPr>
            <w:tcW w:w="1023" w:type="dxa"/>
          </w:tcPr>
          <w:p w14:paraId="37893D57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2703028E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3985D42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5E28E2D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4D0FA996" w14:textId="77777777" w:rsidTr="00F33A90">
        <w:tc>
          <w:tcPr>
            <w:tcW w:w="4511" w:type="dxa"/>
          </w:tcPr>
          <w:p w14:paraId="40244910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(في حالة وجوده) تنشيط ورشات داخل إعداديات الريادة - تحديد العدد </w:t>
            </w:r>
            <w:proofErr w:type="spellStart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التوقعي</w:t>
            </w:r>
            <w:proofErr w:type="spellEnd"/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للمنشطين، عدد الحصص والتكلفة المالية</w:t>
            </w:r>
          </w:p>
        </w:tc>
        <w:tc>
          <w:tcPr>
            <w:tcW w:w="1023" w:type="dxa"/>
          </w:tcPr>
          <w:p w14:paraId="4B13B2E5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4DC2CAF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44F236E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1B314ACF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450811E1" w14:textId="77777777" w:rsidTr="00F33A90">
        <w:tc>
          <w:tcPr>
            <w:tcW w:w="4511" w:type="dxa"/>
          </w:tcPr>
          <w:p w14:paraId="6CE9B6C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مصاريف الفحص المالي</w:t>
            </w:r>
          </w:p>
        </w:tc>
        <w:tc>
          <w:tcPr>
            <w:tcW w:w="1023" w:type="dxa"/>
          </w:tcPr>
          <w:p w14:paraId="5D1607F2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</w:tcPr>
          <w:p w14:paraId="313BC155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5C749B5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</w:tcPr>
          <w:p w14:paraId="0079358D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F33A90" w:rsidRPr="00F33A90" w14:paraId="563C064E" w14:textId="77777777" w:rsidTr="00F33A90">
        <w:tc>
          <w:tcPr>
            <w:tcW w:w="4511" w:type="dxa"/>
            <w:shd w:val="clear" w:color="auto" w:fill="BFBFBF" w:themeFill="background1" w:themeFillShade="BF"/>
          </w:tcPr>
          <w:p w14:paraId="61A2AC4B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38B8B075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205651F8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14:paraId="2A936C4A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14:paraId="74AE1A83" w14:textId="77777777" w:rsidR="00F33A90" w:rsidRPr="00F33A90" w:rsidRDefault="00F33A90" w:rsidP="00F33A90">
            <w:pPr>
              <w:bidi/>
              <w:spacing w:before="60" w:after="60" w:line="20" w:lineRule="atLeas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14:paraId="57CABBC5" w14:textId="77777777" w:rsidR="00F33A90" w:rsidRDefault="00F33A90" w:rsidP="00F33A90">
      <w:pPr>
        <w:bidi/>
        <w:rPr>
          <w:rtl/>
          <w:lang w:bidi="ar-MA"/>
        </w:rPr>
      </w:pPr>
    </w:p>
    <w:p w14:paraId="179261D1" w14:textId="77777777" w:rsidR="00F33A90" w:rsidRDefault="00F33A90" w:rsidP="00F33A90">
      <w:pPr>
        <w:bidi/>
        <w:rPr>
          <w:rtl/>
          <w:lang w:bidi="ar-MA"/>
        </w:rPr>
      </w:pPr>
    </w:p>
    <w:p w14:paraId="65BF3BF5" w14:textId="77777777" w:rsidR="00F33A90" w:rsidRDefault="00F33A90" w:rsidP="00F33A90">
      <w:pPr>
        <w:bidi/>
        <w:rPr>
          <w:rtl/>
          <w:lang w:bidi="ar-MA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49"/>
        <w:gridCol w:w="2015"/>
        <w:gridCol w:w="1848"/>
      </w:tblGrid>
      <w:tr w:rsidR="00F33A90" w:rsidRPr="00F33A90" w14:paraId="138B7C01" w14:textId="77777777" w:rsidTr="00F33A90">
        <w:trPr>
          <w:jc w:val="center"/>
        </w:trPr>
        <w:tc>
          <w:tcPr>
            <w:tcW w:w="4349" w:type="dxa"/>
            <w:vMerge w:val="restart"/>
            <w:shd w:val="clear" w:color="auto" w:fill="BFBFBF" w:themeFill="background1" w:themeFillShade="BF"/>
            <w:vAlign w:val="center"/>
          </w:tcPr>
          <w:p w14:paraId="746C0635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الشركاء في المشروع</w:t>
            </w:r>
          </w:p>
        </w:tc>
        <w:tc>
          <w:tcPr>
            <w:tcW w:w="3863" w:type="dxa"/>
            <w:gridSpan w:val="2"/>
            <w:shd w:val="clear" w:color="auto" w:fill="BFBFBF" w:themeFill="background1" w:themeFillShade="BF"/>
            <w:vAlign w:val="center"/>
          </w:tcPr>
          <w:p w14:paraId="320C0E40" w14:textId="1E8F6617" w:rsidR="00F33A90" w:rsidRPr="00F33A90" w:rsidRDefault="00F33A90" w:rsidP="00A428B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طبيعة المساهمة</w:t>
            </w:r>
          </w:p>
        </w:tc>
      </w:tr>
      <w:tr w:rsidR="00F33A90" w:rsidRPr="00F33A90" w14:paraId="79FB56DC" w14:textId="77777777" w:rsidTr="00F33A90">
        <w:trPr>
          <w:jc w:val="center"/>
        </w:trPr>
        <w:tc>
          <w:tcPr>
            <w:tcW w:w="4349" w:type="dxa"/>
            <w:vMerge/>
            <w:shd w:val="clear" w:color="auto" w:fill="BFBFBF" w:themeFill="background1" w:themeFillShade="BF"/>
            <w:vAlign w:val="center"/>
          </w:tcPr>
          <w:p w14:paraId="6920E22A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2D91611E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مالية (المبلغ)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3D47790A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مادية (أنواعها)</w:t>
            </w:r>
          </w:p>
        </w:tc>
      </w:tr>
      <w:tr w:rsidR="00F33A90" w:rsidRPr="00F33A90" w14:paraId="799D1B97" w14:textId="77777777" w:rsidTr="00F33A90">
        <w:trPr>
          <w:jc w:val="center"/>
        </w:trPr>
        <w:tc>
          <w:tcPr>
            <w:tcW w:w="4349" w:type="dxa"/>
            <w:vAlign w:val="center"/>
          </w:tcPr>
          <w:p w14:paraId="3A403B25" w14:textId="78C916DC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>الوزارة</w:t>
            </w:r>
          </w:p>
        </w:tc>
        <w:tc>
          <w:tcPr>
            <w:tcW w:w="2015" w:type="dxa"/>
            <w:vAlign w:val="center"/>
          </w:tcPr>
          <w:p w14:paraId="4D29D2C8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8" w:type="dxa"/>
            <w:vAlign w:val="center"/>
          </w:tcPr>
          <w:p w14:paraId="5888226A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F33A90" w:rsidRPr="00F33A90" w14:paraId="3D2C4030" w14:textId="77777777" w:rsidTr="00F33A90">
        <w:trPr>
          <w:jc w:val="center"/>
        </w:trPr>
        <w:tc>
          <w:tcPr>
            <w:tcW w:w="4349" w:type="dxa"/>
            <w:vAlign w:val="center"/>
          </w:tcPr>
          <w:p w14:paraId="1B385CF4" w14:textId="29546D6F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lang w:bidi="ar-MA"/>
              </w:rPr>
            </w:pPr>
            <w:r w:rsidRPr="00F33A90"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  <w:t xml:space="preserve">جمعية </w:t>
            </w:r>
          </w:p>
        </w:tc>
        <w:tc>
          <w:tcPr>
            <w:tcW w:w="2015" w:type="dxa"/>
            <w:vAlign w:val="center"/>
          </w:tcPr>
          <w:p w14:paraId="5C52C219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8" w:type="dxa"/>
            <w:vAlign w:val="center"/>
          </w:tcPr>
          <w:p w14:paraId="6DED2188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F33A90" w:rsidRPr="00F33A90" w14:paraId="2D551073" w14:textId="77777777" w:rsidTr="00F33A90">
        <w:trPr>
          <w:jc w:val="center"/>
        </w:trPr>
        <w:tc>
          <w:tcPr>
            <w:tcW w:w="4349" w:type="dxa"/>
            <w:vAlign w:val="center"/>
          </w:tcPr>
          <w:p w14:paraId="65A74CEC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lang w:bidi="ar-MA"/>
              </w:rPr>
            </w:pPr>
            <w:r w:rsidRPr="00F33A90"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  <w:t>ممول 1</w:t>
            </w:r>
          </w:p>
        </w:tc>
        <w:tc>
          <w:tcPr>
            <w:tcW w:w="2015" w:type="dxa"/>
            <w:vAlign w:val="center"/>
          </w:tcPr>
          <w:p w14:paraId="5E3EF19E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8" w:type="dxa"/>
            <w:vAlign w:val="center"/>
          </w:tcPr>
          <w:p w14:paraId="2FC82C37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F33A90" w:rsidRPr="00F33A90" w14:paraId="46BD1F8A" w14:textId="77777777" w:rsidTr="00F33A90">
        <w:trPr>
          <w:jc w:val="center"/>
        </w:trPr>
        <w:tc>
          <w:tcPr>
            <w:tcW w:w="4349" w:type="dxa"/>
            <w:vAlign w:val="center"/>
          </w:tcPr>
          <w:p w14:paraId="3364D6C8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  <w:t>ممول 2</w:t>
            </w:r>
          </w:p>
        </w:tc>
        <w:tc>
          <w:tcPr>
            <w:tcW w:w="2015" w:type="dxa"/>
            <w:vAlign w:val="center"/>
          </w:tcPr>
          <w:p w14:paraId="3E9089AD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8" w:type="dxa"/>
            <w:vAlign w:val="center"/>
          </w:tcPr>
          <w:p w14:paraId="49FE9594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F33A90" w:rsidRPr="00F33A90" w14:paraId="42F30698" w14:textId="77777777" w:rsidTr="00F33A90">
        <w:trPr>
          <w:jc w:val="center"/>
        </w:trPr>
        <w:tc>
          <w:tcPr>
            <w:tcW w:w="4349" w:type="dxa"/>
            <w:vAlign w:val="center"/>
          </w:tcPr>
          <w:p w14:paraId="606FC3A1" w14:textId="6585A10D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>.....</w:t>
            </w:r>
          </w:p>
        </w:tc>
        <w:tc>
          <w:tcPr>
            <w:tcW w:w="2015" w:type="dxa"/>
            <w:vAlign w:val="center"/>
          </w:tcPr>
          <w:p w14:paraId="3AB0D0CE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8" w:type="dxa"/>
            <w:vAlign w:val="center"/>
          </w:tcPr>
          <w:p w14:paraId="2C473618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F33A90" w:rsidRPr="00F33A90" w14:paraId="643E86C0" w14:textId="77777777" w:rsidTr="00F33A90">
        <w:trPr>
          <w:trHeight w:val="254"/>
          <w:jc w:val="center"/>
        </w:trPr>
        <w:tc>
          <w:tcPr>
            <w:tcW w:w="4349" w:type="dxa"/>
            <w:shd w:val="clear" w:color="auto" w:fill="BFBFBF" w:themeFill="background1" w:themeFillShade="BF"/>
            <w:vAlign w:val="center"/>
          </w:tcPr>
          <w:p w14:paraId="0050C0D3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F33A90"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  <w:t>المجموع</w:t>
            </w:r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35021CB2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2D139B6E" w14:textId="77777777" w:rsidR="00F33A90" w:rsidRPr="00F33A90" w:rsidRDefault="00F33A90" w:rsidP="00A428B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</w:tbl>
    <w:p w14:paraId="4DC47201" w14:textId="77777777" w:rsidR="00F33A90" w:rsidRDefault="00F33A90" w:rsidP="00F33A90">
      <w:pPr>
        <w:bidi/>
        <w:rPr>
          <w:rtl/>
          <w:lang w:bidi="ar-MA"/>
        </w:rPr>
      </w:pPr>
    </w:p>
    <w:p w14:paraId="04566CAE" w14:textId="77777777" w:rsidR="00F33A90" w:rsidRDefault="00F33A90" w:rsidP="00F33A90">
      <w:pPr>
        <w:bidi/>
        <w:rPr>
          <w:rtl/>
          <w:lang w:bidi="ar-MA"/>
        </w:rPr>
      </w:pPr>
    </w:p>
    <w:p w14:paraId="29AD5C36" w14:textId="77777777" w:rsidR="00845B90" w:rsidRDefault="00845B90"/>
    <w:sectPr w:rsidR="00845B90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1D9F"/>
    <w:multiLevelType w:val="hybridMultilevel"/>
    <w:tmpl w:val="10166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1"/>
  </w:num>
  <w:num w:numId="2" w16cid:durableId="1158106687">
    <w:abstractNumId w:val="1"/>
  </w:num>
  <w:num w:numId="3" w16cid:durableId="763264801">
    <w:abstractNumId w:val="0"/>
  </w:num>
  <w:num w:numId="4" w16cid:durableId="91424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90"/>
    <w:rsid w:val="000504C5"/>
    <w:rsid w:val="000740C6"/>
    <w:rsid w:val="00077C94"/>
    <w:rsid w:val="007F78EF"/>
    <w:rsid w:val="00845B90"/>
    <w:rsid w:val="008F2529"/>
    <w:rsid w:val="00F3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8B6B"/>
  <w15:chartTrackingRefBased/>
  <w15:docId w15:val="{F96C8DAC-FFB1-4863-B3B3-87C7B9E8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9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A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1</cp:revision>
  <dcterms:created xsi:type="dcterms:W3CDTF">2025-04-16T18:33:00Z</dcterms:created>
  <dcterms:modified xsi:type="dcterms:W3CDTF">2025-04-16T18:41:00Z</dcterms:modified>
</cp:coreProperties>
</file>